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60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>
      <w:pPr>
        <w:autoSpaceDN w:val="0"/>
        <w:spacing w:before="225" w:line="560" w:lineRule="exact"/>
        <w:jc w:val="center"/>
        <w:rPr>
          <w:rFonts w:hint="eastAsia" w:ascii="方正小标宋_GBK" w:hAnsi="新宋体" w:eastAsia="方正小标宋_GBK" w:cs="新宋体"/>
          <w:sz w:val="36"/>
          <w:szCs w:val="36"/>
        </w:rPr>
      </w:pPr>
      <w:r>
        <w:rPr>
          <w:rFonts w:hint="eastAsia" w:ascii="方正小标宋_GBK" w:hAnsi="新宋体" w:eastAsia="方正小标宋_GBK" w:cs="新宋体"/>
          <w:sz w:val="36"/>
          <w:szCs w:val="36"/>
        </w:rPr>
        <w:t>宁夏回族自治区认定教师资格体检标准及办法</w:t>
      </w:r>
    </w:p>
    <w:p>
      <w:pPr>
        <w:widowControl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为顺利实施教师资格制度，根据《教师法》、《教师资格条例》、《&lt;教师资格条例&gt;实施办法》和《宁夏回族自治区教师资格制度实施细则》，参照《普通高等学校招生体检工作指导意见》、《公务员录用体检通用标准》等，结合我区教师资格认定工作实际制定本办法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一、本办法适用的对象为申请认定教师资格者。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二、体检结果分为合格、不合格。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（一）严重心脏病、心肌病，不合格。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先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天性心脏病经手术治愈或室间隔缺损分流量少、动脉导管未闭返流血量少，经二级以上医院专科检查确定无需手术者，合格。</w:t>
      </w:r>
    </w:p>
    <w:p>
      <w:pPr>
        <w:shd w:val="solid" w:color="FFFFFF" w:fill="auto"/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（二）结核病未治愈者不合格。</w:t>
      </w:r>
    </w:p>
    <w:p>
      <w:pPr>
        <w:shd w:val="solid" w:color="FFFFFF" w:fill="auto"/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原发性肺结核、继发性肺结核、结核性胸膜炎，临床治愈后稳定1年无变化者，合格。</w:t>
      </w:r>
    </w:p>
    <w:p>
      <w:pPr>
        <w:shd w:val="solid" w:color="FFFFFF" w:fill="auto"/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肺外结核病：肾结核、骨结核、腹膜结核、淋巴结核等，临床治愈后2年无复发，经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二级以上医院（或结核病防治所）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检查无变化者，合格。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（三）严重的血液病，不合格。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单纯性缺铁性贫血，血红蛋白男性高于90g／L、女性高于80g／L，合格。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慢性支气管炎伴阻塞性肺气肿、严重支气管扩张、严重支气管哮喘，不合格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严重慢性胃、肠疾病不合格。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胃溃疡或十二指肠溃疡已愈合，且1年内无出血史，1年以上无症状者，合格。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胃次全切除术后无严重并发症者，合格。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（六）各种急慢性肝炎和肝硬化不合格。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（七）恶性肿瘤不合格。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（八）慢性肾炎、慢性肾盂炎、多囊肾、肾功能不全，或急性肾炎治愈不足两年，不合格。    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I型糖尿病、II型糖尿病，伴心、脑、肾、眼及末梢循环等其他器官功能严重受损者，不合格。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尿崩症、肢端肥大症等内分泌系统疾病患者，不合格。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甲状腺功能亢进治愈后1年无症状和体征者，合格。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（十）有癫痫病史、精神病史、癔病史、严重的神经官能症（经常头痛头晕、失眠、记忆力明显下降等），精神活性物质滥用和依赖者，不合格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（十一）红斑狼疮、皮肌炎和多发性肌炎、硬皮病、结节性多动脉炎、类风湿性关节炎等各种弥漫性结缔组织疾病，大动脉炎，不合格。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（十二）淋病、梅毒、软下疳、性病性淋巴肉芽肿、尖锐湿疣、生殖器疱疹，艾滋病，不合格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（十三）晚期血吸虫病，晚期血丝虫病兼有橡皮肿或有乳糜尿，不合格。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（十四）色盲、色弱，幼儿园教师资格，不合格。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（十五）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青光眼、视网膜、视神经疾病，不合格。陈旧性或稳定性眼底病，合格。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（十六）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双耳均有听力障碍，在佩戴助听器情况下，双耳在3米以内耳语仍听不见者，不合格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（十七）四肢有一肢缺失或不能运动，借助辅助工具仍不能完成教学者，不合格。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（十八）语言残疾或口腔有生理缺陷及耳、鼻、喉疾病之一并妨碍发音者，不合格。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（十九）面部有较大面积（3×3厘米）疤痕、血管瘤、白癜风、色素痣，或斜颈、面瘫、唇腭裂及其手术后遗症、一眼失明及五官先天或后天性残缺、畸形等严重影响面容者，幼儿园、小学教师资格，不合格。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（二十）申请幼儿园教师资格，淋球菌、梅毒螺旋体和妇科滴虫、外阴阴道假丝酵母菌（念球菌）检查阳性者，不合格。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三、体检机构：由各级教师资格认定机构指定的二级以上医院、体检中心负责体检。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四、体检要求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一）对申请认定教师资格者开展体检工作，是全面实施教师资格制度的重要环节。各级教师资格认定机构要高度重视、提高认识，切实做好宣传教育和组织工作，加大对体检工作的协调、指导、督促检查力度，及时负责地解决体检工作中出现的疑难问题，确保体检工作的顺利进行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二）体检医院要指定一名副院长负责体检的具体工作，并选调政治思想素质好、工作责任心强、作风正派、业务水平高的体检医师、护士和工作人员组成检查队伍。在每次体检前，应组织全体检查人员认真学习有关政策规定和“体检标准及办法”，进行必要的业务培训，制定相应的工作措施和奖惩制度。体检过程中，体检表、检验单必须由医院指定专人传递和集中保管。每项检查，应指定专人组织，逐个对照检查，以防漏检或作弊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三）参加体检的各科医生对本科所检的项目负责，不得漏填或错填。发现阳性体征，一律如实记入体检表内，不得随意涂改。如确需更正的，应在被更改结果上横腰划一条横杆，使被更改的字迹能清晰可见，然后在左边写上更改后的论断或数据，主检医生在更改后要签名，并加盖体检医院公章，以示负责。疾病名称、化验结果及体检结论，均应用中文填写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四）主检医师应及时综合各科检查结果，全面检查无误后，对照认定教师资格“体检标准”作出“合格”或“不合格”的结论，填写在体检结论栏内。医院根据体检综合情况，作出“体检合格”或“体检不合格”的结论，由负责院长签字并加盖公章，填写在体检医院意见栏内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五）体检中若发现有疑难问题，应采取集体会诊或进一步检查后再下结论。若因设备条件限制或会诊仍难判断者，应到教师资格认定机构指定的医院复查。复查时，只限单科复查，并用原体检表。复查医院对体检医院的诊断结论否定时，要在诊断证明书上详注复查结果。申请人在其他医疗机构自行取得的任何体检材料，均不得作为当事人申请认定教师资格健康状况的依据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六）对申请认定教师资格者进行体检是一项十分严肃的工作，体检医院必须做到思想认识到位，医务人员配置到位，医疗设备准备到位，做到客观公正、实事求是，确保体检结论准确、及时。对弄虚作假者，除取消当事人认定的教师资格外，对责任人要严肃处理。体检医院出现严重问题的，教师资格认定机构要及时取消其体检资格并通报批评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五、对具有硕士研究生及以上学历层次者，或高等学校拟聘任任教人员申请认定高等学校教师资格，在部分体检项目标准的执行上可适当放宽，但必须委托相应的教师资格审查委员会审查通过。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六、本办法自下发之日起执行，原办法自本办法实施之日起废止。本办法由宁夏回族自治区教育厅负责解释。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407BF"/>
    <w:rsid w:val="31BC3630"/>
    <w:rsid w:val="3AA407BF"/>
    <w:rsid w:val="47DB4C47"/>
    <w:rsid w:val="4F8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2018-03-20T03:40:00Z</dcterms:created>
  <dc:creator>白露为霜</dc:creator>
  <cp:lastModifiedBy>做个坏人</cp:lastModifiedBy>
  <dcterms:modified xsi:type="dcterms:W3CDTF">2018-09-29T08:21:56Z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